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宋体"/>
          <w:color w:val="auto"/>
          <w:sz w:val="32"/>
          <w:szCs w:val="32"/>
        </w:rPr>
      </w:pPr>
      <w:bookmarkStart w:id="0" w:name="_GoBack"/>
      <w:r>
        <w:rPr>
          <w:rFonts w:hint="eastAsia" w:ascii="黑体" w:hAnsi="黑体" w:eastAsia="黑体" w:cs="宋体"/>
          <w:color w:val="auto"/>
          <w:sz w:val="32"/>
          <w:szCs w:val="32"/>
        </w:rPr>
        <w:t>附件2</w:t>
      </w:r>
    </w:p>
    <w:p>
      <w:pPr>
        <w:spacing w:line="520" w:lineRule="exact"/>
        <w:jc w:val="center"/>
        <w:rPr>
          <w:rFonts w:hint="eastAsia" w:ascii="宋体" w:hAnsi="宋体"/>
          <w:b/>
          <w:color w:val="auto"/>
          <w:sz w:val="44"/>
          <w:szCs w:val="44"/>
        </w:rPr>
      </w:pPr>
      <w:r>
        <w:rPr>
          <w:rFonts w:hint="eastAsia" w:ascii="宋体" w:hAnsi="宋体"/>
          <w:b/>
          <w:color w:val="auto"/>
          <w:sz w:val="44"/>
          <w:szCs w:val="44"/>
        </w:rPr>
        <w:t>深圳市高中自主招生专项考核内容</w:t>
      </w:r>
    </w:p>
    <w:p>
      <w:pPr>
        <w:spacing w:line="520" w:lineRule="exact"/>
        <w:jc w:val="center"/>
        <w:rPr>
          <w:rFonts w:hint="eastAsia" w:ascii="宋体" w:hAnsi="宋体"/>
          <w:b/>
          <w:color w:val="auto"/>
          <w:sz w:val="44"/>
          <w:szCs w:val="44"/>
        </w:rPr>
      </w:pPr>
      <w:r>
        <w:rPr>
          <w:rFonts w:hint="eastAsia" w:ascii="宋体" w:hAnsi="宋体"/>
          <w:b/>
          <w:color w:val="auto"/>
          <w:sz w:val="44"/>
          <w:szCs w:val="44"/>
        </w:rPr>
        <w:t>及评分指导意见（美术部分）</w:t>
      </w:r>
      <w:bookmarkEnd w:id="0"/>
    </w:p>
    <w:p>
      <w:pPr>
        <w:spacing w:line="440" w:lineRule="exact"/>
        <w:ind w:firstLine="588" w:firstLineChars="210"/>
        <w:rPr>
          <w:rFonts w:hint="eastAsia" w:ascii="黑体" w:hAnsi="黑体" w:eastAsia="黑体"/>
          <w:color w:val="auto"/>
          <w:sz w:val="28"/>
          <w:szCs w:val="28"/>
        </w:rPr>
      </w:pPr>
      <w:r>
        <w:rPr>
          <w:rFonts w:hint="eastAsia" w:ascii="黑体" w:hAnsi="黑体" w:eastAsia="黑体"/>
          <w:color w:val="auto"/>
          <w:sz w:val="28"/>
          <w:szCs w:val="28"/>
        </w:rPr>
        <w:t>一、绘画类考核内容</w:t>
      </w:r>
    </w:p>
    <w:p>
      <w:pPr>
        <w:spacing w:line="440" w:lineRule="exact"/>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rPr>
        <w:t>1.素描：静物方向题材为主的考核内容，考核时限150分钟。</w:t>
      </w:r>
    </w:p>
    <w:p>
      <w:pPr>
        <w:spacing w:line="440" w:lineRule="exact"/>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rPr>
        <w:t>2.色彩：静物方向题材为主的考核内容，考核时限150分钟。</w:t>
      </w:r>
    </w:p>
    <w:p>
      <w:pPr>
        <w:spacing w:line="440" w:lineRule="exact"/>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rPr>
        <w:t>3.速写：人物方向题材为主的考核内容，考核时限30分钟。</w:t>
      </w:r>
    </w:p>
    <w:p>
      <w:pPr>
        <w:spacing w:line="440" w:lineRule="exact"/>
        <w:ind w:firstLine="588" w:firstLineChars="210"/>
        <w:rPr>
          <w:rFonts w:hint="eastAsia" w:ascii="仿宋" w:hAnsi="仿宋" w:eastAsia="仿宋"/>
          <w:color w:val="auto"/>
          <w:sz w:val="28"/>
          <w:szCs w:val="28"/>
        </w:rPr>
      </w:pPr>
      <w:r>
        <w:rPr>
          <w:rFonts w:hint="eastAsia" w:ascii="仿宋" w:hAnsi="仿宋" w:eastAsia="仿宋"/>
          <w:color w:val="auto"/>
          <w:sz w:val="28"/>
          <w:szCs w:val="28"/>
        </w:rPr>
        <w:t>考生不得携带纸张参考，其它相关书画用具考生可自带，任何参考资料不得带入考场。</w:t>
      </w:r>
    </w:p>
    <w:p>
      <w:pPr>
        <w:spacing w:line="440" w:lineRule="exact"/>
        <w:ind w:firstLine="588" w:firstLineChars="210"/>
        <w:rPr>
          <w:rFonts w:hint="eastAsia" w:ascii="黑体" w:hAnsi="黑体" w:eastAsia="黑体"/>
          <w:color w:val="auto"/>
          <w:sz w:val="28"/>
          <w:szCs w:val="28"/>
        </w:rPr>
      </w:pPr>
      <w:r>
        <w:rPr>
          <w:rFonts w:hint="eastAsia" w:ascii="黑体" w:hAnsi="黑体" w:eastAsia="黑体"/>
          <w:color w:val="auto"/>
          <w:sz w:val="28"/>
          <w:szCs w:val="28"/>
        </w:rPr>
        <w:t>二、绘画类评分标准</w:t>
      </w:r>
    </w:p>
    <w:p>
      <w:pPr>
        <w:spacing w:line="440" w:lineRule="exact"/>
        <w:ind w:firstLine="560" w:firstLineChars="200"/>
        <w:rPr>
          <w:rFonts w:hint="eastAsia" w:ascii="楷体" w:hAnsi="楷体" w:eastAsia="楷体"/>
          <w:bCs/>
          <w:color w:val="auto"/>
          <w:sz w:val="28"/>
          <w:szCs w:val="28"/>
        </w:rPr>
      </w:pPr>
      <w:r>
        <w:rPr>
          <w:rFonts w:hint="eastAsia" w:ascii="楷体" w:hAnsi="楷体" w:eastAsia="楷体"/>
          <w:bCs/>
          <w:color w:val="auto"/>
          <w:sz w:val="28"/>
          <w:szCs w:val="28"/>
        </w:rPr>
        <w:t>（一）评分标准</w:t>
      </w:r>
    </w:p>
    <w:p>
      <w:pPr>
        <w:spacing w:line="440" w:lineRule="exact"/>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rPr>
        <w:t>1.绘画：注重绘画类考生对实物的观察力和表现力，在绘画中具有的概括能力、造型能力、创作能力。</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5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pStyle w:val="3"/>
              <w:spacing w:before="0" w:beforeAutospacing="0" w:after="0" w:afterAutospacing="0" w:line="440" w:lineRule="exact"/>
              <w:jc w:val="center"/>
              <w:rPr>
                <w:rFonts w:hint="eastAsia" w:ascii="仿宋" w:hAnsi="仿宋" w:eastAsia="仿宋"/>
                <w:b/>
                <w:color w:val="auto"/>
                <w:sz w:val="28"/>
                <w:szCs w:val="28"/>
              </w:rPr>
            </w:pPr>
            <w:r>
              <w:rPr>
                <w:rFonts w:hint="eastAsia" w:ascii="仿宋" w:hAnsi="仿宋" w:eastAsia="仿宋"/>
                <w:b/>
                <w:color w:val="auto"/>
                <w:sz w:val="28"/>
                <w:szCs w:val="28"/>
              </w:rPr>
              <w:t>内容</w:t>
            </w:r>
          </w:p>
        </w:tc>
        <w:tc>
          <w:tcPr>
            <w:tcW w:w="900" w:type="dxa"/>
            <w:noWrap w:val="0"/>
            <w:vAlign w:val="top"/>
          </w:tcPr>
          <w:p>
            <w:pPr>
              <w:pStyle w:val="3"/>
              <w:spacing w:before="0" w:beforeAutospacing="0" w:after="0" w:afterAutospacing="0" w:line="440" w:lineRule="exact"/>
              <w:jc w:val="center"/>
              <w:rPr>
                <w:rFonts w:hint="eastAsia" w:ascii="仿宋" w:hAnsi="仿宋" w:eastAsia="仿宋"/>
                <w:b/>
                <w:color w:val="auto"/>
                <w:sz w:val="28"/>
                <w:szCs w:val="28"/>
              </w:rPr>
            </w:pPr>
            <w:r>
              <w:rPr>
                <w:rFonts w:hint="eastAsia" w:ascii="仿宋" w:hAnsi="仿宋" w:eastAsia="仿宋"/>
                <w:b/>
                <w:color w:val="auto"/>
                <w:sz w:val="28"/>
                <w:szCs w:val="28"/>
              </w:rPr>
              <w:t>分值</w:t>
            </w:r>
          </w:p>
        </w:tc>
        <w:tc>
          <w:tcPr>
            <w:tcW w:w="5310" w:type="dxa"/>
            <w:noWrap w:val="0"/>
            <w:vAlign w:val="top"/>
          </w:tcPr>
          <w:p>
            <w:pPr>
              <w:pStyle w:val="3"/>
              <w:spacing w:before="0" w:beforeAutospacing="0" w:after="0" w:afterAutospacing="0" w:line="440" w:lineRule="exact"/>
              <w:jc w:val="center"/>
              <w:rPr>
                <w:rFonts w:hint="eastAsia" w:ascii="仿宋" w:hAnsi="仿宋" w:eastAsia="仿宋"/>
                <w:b/>
                <w:color w:val="auto"/>
                <w:sz w:val="28"/>
                <w:szCs w:val="28"/>
              </w:rPr>
            </w:pPr>
            <w:r>
              <w:rPr>
                <w:rFonts w:hint="eastAsia" w:ascii="仿宋" w:hAnsi="仿宋" w:eastAsia="仿宋"/>
                <w:b/>
                <w:color w:val="auto"/>
                <w:sz w:val="28"/>
                <w:szCs w:val="28"/>
              </w:rPr>
              <w:t>评分标准</w:t>
            </w:r>
          </w:p>
        </w:tc>
        <w:tc>
          <w:tcPr>
            <w:tcW w:w="1890" w:type="dxa"/>
            <w:noWrap w:val="0"/>
            <w:vAlign w:val="top"/>
          </w:tcPr>
          <w:p>
            <w:pPr>
              <w:pStyle w:val="3"/>
              <w:spacing w:before="0" w:beforeAutospacing="0" w:after="0" w:afterAutospacing="0" w:line="440" w:lineRule="exact"/>
              <w:jc w:val="center"/>
              <w:rPr>
                <w:rFonts w:hint="eastAsia" w:ascii="仿宋" w:hAnsi="仿宋" w:eastAsia="仿宋"/>
                <w:b/>
                <w:color w:val="auto"/>
                <w:sz w:val="28"/>
                <w:szCs w:val="28"/>
              </w:rPr>
            </w:pPr>
            <w:r>
              <w:rPr>
                <w:rFonts w:hint="eastAsia" w:ascii="仿宋" w:hAnsi="仿宋" w:eastAsia="仿宋"/>
                <w:b/>
                <w:color w:val="auto"/>
                <w:sz w:val="28"/>
                <w:szCs w:val="28"/>
              </w:rPr>
              <w:t>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8"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素描</w:t>
            </w:r>
          </w:p>
        </w:tc>
        <w:tc>
          <w:tcPr>
            <w:tcW w:w="900"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100</w:t>
            </w:r>
          </w:p>
        </w:tc>
        <w:tc>
          <w:tcPr>
            <w:tcW w:w="5310" w:type="dxa"/>
            <w:vMerge w:val="restart"/>
            <w:noWrap w:val="0"/>
            <w:vAlign w:val="top"/>
          </w:tcPr>
          <w:p>
            <w:pPr>
              <w:spacing w:line="440" w:lineRule="exact"/>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（1）构图适当、完整、比例准确，特征明确、方法熟练</w:t>
            </w:r>
          </w:p>
          <w:p>
            <w:pPr>
              <w:spacing w:line="440" w:lineRule="exact"/>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（2）造型准确、明暗关系合理</w:t>
            </w:r>
          </w:p>
          <w:p>
            <w:pPr>
              <w:spacing w:line="440" w:lineRule="exact"/>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（3）透视合理、透视空间层次的表现能力强</w:t>
            </w:r>
          </w:p>
          <w:p>
            <w:pPr>
              <w:spacing w:line="440" w:lineRule="exact"/>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（4）色调与色彩关系的把控能力</w:t>
            </w:r>
          </w:p>
        </w:tc>
        <w:tc>
          <w:tcPr>
            <w:tcW w:w="1890" w:type="dxa"/>
            <w:vMerge w:val="restart"/>
            <w:noWrap w:val="0"/>
            <w:vAlign w:val="top"/>
          </w:tcPr>
          <w:p>
            <w:pPr>
              <w:pStyle w:val="3"/>
              <w:spacing w:before="0" w:beforeAutospacing="0" w:after="0" w:afterAutospacing="0" w:line="440" w:lineRule="exact"/>
              <w:rPr>
                <w:rFonts w:hint="eastAsia" w:ascii="仿宋" w:hAnsi="仿宋" w:eastAsia="仿宋"/>
                <w:color w:val="auto"/>
                <w:sz w:val="28"/>
                <w:szCs w:val="28"/>
              </w:rPr>
            </w:pPr>
            <w:r>
              <w:rPr>
                <w:rFonts w:hint="eastAsia" w:ascii="仿宋" w:hAnsi="仿宋" w:eastAsia="仿宋"/>
                <w:color w:val="auto"/>
                <w:sz w:val="28"/>
                <w:szCs w:val="28"/>
              </w:rPr>
              <w:t>依据考生考核实际的卷面表现给予评分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28"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色彩</w:t>
            </w:r>
          </w:p>
        </w:tc>
        <w:tc>
          <w:tcPr>
            <w:tcW w:w="900"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100</w:t>
            </w:r>
          </w:p>
        </w:tc>
        <w:tc>
          <w:tcPr>
            <w:tcW w:w="5310" w:type="dxa"/>
            <w:vMerge w:val="continue"/>
            <w:noWrap w:val="0"/>
            <w:vAlign w:val="top"/>
          </w:tcPr>
          <w:p>
            <w:pPr>
              <w:spacing w:line="440" w:lineRule="exact"/>
              <w:rPr>
                <w:rFonts w:hint="eastAsia" w:ascii="仿宋" w:hAnsi="仿宋" w:eastAsia="仿宋" w:cs="宋体"/>
                <w:color w:val="auto"/>
                <w:kern w:val="0"/>
                <w:sz w:val="28"/>
                <w:szCs w:val="28"/>
              </w:rPr>
            </w:pPr>
          </w:p>
        </w:tc>
        <w:tc>
          <w:tcPr>
            <w:tcW w:w="1890" w:type="dxa"/>
            <w:vMerge w:val="continue"/>
            <w:noWrap w:val="0"/>
            <w:vAlign w:val="top"/>
          </w:tcPr>
          <w:p>
            <w:pPr>
              <w:pStyle w:val="3"/>
              <w:spacing w:before="0" w:beforeAutospacing="0" w:after="0" w:afterAutospacing="0" w:line="44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28"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速写</w:t>
            </w:r>
          </w:p>
        </w:tc>
        <w:tc>
          <w:tcPr>
            <w:tcW w:w="900"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100</w:t>
            </w:r>
          </w:p>
        </w:tc>
        <w:tc>
          <w:tcPr>
            <w:tcW w:w="5310" w:type="dxa"/>
            <w:vMerge w:val="continue"/>
            <w:noWrap w:val="0"/>
            <w:vAlign w:val="top"/>
          </w:tcPr>
          <w:p>
            <w:pPr>
              <w:spacing w:line="440" w:lineRule="exact"/>
              <w:rPr>
                <w:rFonts w:hint="eastAsia" w:ascii="仿宋" w:hAnsi="仿宋" w:eastAsia="仿宋" w:cs="宋体"/>
                <w:color w:val="auto"/>
                <w:kern w:val="0"/>
                <w:sz w:val="28"/>
                <w:szCs w:val="28"/>
              </w:rPr>
            </w:pPr>
          </w:p>
        </w:tc>
        <w:tc>
          <w:tcPr>
            <w:tcW w:w="1890" w:type="dxa"/>
            <w:vMerge w:val="continue"/>
            <w:noWrap w:val="0"/>
            <w:vAlign w:val="top"/>
          </w:tcPr>
          <w:p>
            <w:pPr>
              <w:pStyle w:val="3"/>
              <w:spacing w:before="0" w:beforeAutospacing="0" w:after="0" w:afterAutospacing="0" w:line="44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合计</w:t>
            </w:r>
          </w:p>
        </w:tc>
        <w:tc>
          <w:tcPr>
            <w:tcW w:w="900" w:type="dxa"/>
            <w:noWrap w:val="0"/>
            <w:vAlign w:val="center"/>
          </w:tcPr>
          <w:p>
            <w:pPr>
              <w:pStyle w:val="3"/>
              <w:spacing w:before="0" w:beforeAutospacing="0" w:after="0" w:afterAutospacing="0" w:line="440" w:lineRule="exact"/>
              <w:jc w:val="center"/>
              <w:rPr>
                <w:rFonts w:hint="eastAsia" w:ascii="仿宋" w:hAnsi="仿宋" w:eastAsia="仿宋"/>
                <w:color w:val="auto"/>
                <w:sz w:val="28"/>
                <w:szCs w:val="28"/>
              </w:rPr>
            </w:pPr>
            <w:r>
              <w:rPr>
                <w:rFonts w:hint="eastAsia" w:ascii="仿宋" w:hAnsi="仿宋" w:eastAsia="仿宋"/>
                <w:color w:val="auto"/>
                <w:sz w:val="28"/>
                <w:szCs w:val="28"/>
              </w:rPr>
              <w:t>300</w:t>
            </w:r>
          </w:p>
        </w:tc>
        <w:tc>
          <w:tcPr>
            <w:tcW w:w="7200" w:type="dxa"/>
            <w:gridSpan w:val="2"/>
            <w:noWrap w:val="0"/>
            <w:vAlign w:val="top"/>
          </w:tcPr>
          <w:p>
            <w:pPr>
              <w:pStyle w:val="3"/>
              <w:spacing w:before="0" w:beforeAutospacing="0" w:after="0" w:afterAutospacing="0" w:line="440" w:lineRule="exact"/>
              <w:rPr>
                <w:rFonts w:hint="eastAsia" w:ascii="仿宋" w:hAnsi="仿宋" w:eastAsia="仿宋"/>
                <w:color w:val="auto"/>
                <w:sz w:val="28"/>
                <w:szCs w:val="28"/>
              </w:rPr>
            </w:pPr>
          </w:p>
        </w:tc>
      </w:tr>
    </w:tbl>
    <w:p>
      <w:pPr>
        <w:spacing w:line="440" w:lineRule="exact"/>
        <w:ind w:firstLine="560" w:firstLineChars="200"/>
        <w:rPr>
          <w:rFonts w:hint="eastAsia" w:ascii="楷体" w:hAnsi="楷体" w:eastAsia="楷体"/>
          <w:bCs/>
          <w:color w:val="auto"/>
          <w:sz w:val="28"/>
          <w:szCs w:val="28"/>
        </w:rPr>
      </w:pPr>
      <w:r>
        <w:rPr>
          <w:rFonts w:hint="eastAsia" w:ascii="楷体" w:hAnsi="楷体" w:eastAsia="楷体"/>
          <w:bCs/>
          <w:color w:val="auto"/>
          <w:sz w:val="28"/>
          <w:szCs w:val="28"/>
        </w:rPr>
        <w:t>（二）考题、阅卷及计分办法</w:t>
      </w:r>
    </w:p>
    <w:p>
      <w:pPr>
        <w:spacing w:line="44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美术类考题由招生学校按照以上考核内容及评分标准且不得低于此标准拟定，考题考前封卷保密，现场开题。</w:t>
      </w:r>
    </w:p>
    <w:p>
      <w:pPr>
        <w:spacing w:line="44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各招生学校须统一配用专用考试纸张及考场练习纸张，不允许学生自带考试用纸。卷面非规定处不得出现考生本人的姓名、印章、符号等，否则计为零分。阅卷时须封闭考生信息。</w:t>
      </w:r>
    </w:p>
    <w:p>
      <w:pPr>
        <w:spacing w:line="440" w:lineRule="exact"/>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rPr>
        <w:t>绘画类考生专项成绩最后得分以素描、色彩、速写各项卷面得分之和（满分300分）计分。</w:t>
      </w:r>
    </w:p>
    <w:p>
      <w:pPr>
        <w:spacing w:line="440" w:lineRule="exact"/>
        <w:ind w:firstLine="588" w:firstLineChars="210"/>
        <w:rPr>
          <w:rFonts w:ascii="仿宋" w:hAnsi="仿宋" w:eastAsia="仿宋"/>
          <w:b/>
          <w:color w:val="auto"/>
          <w:sz w:val="28"/>
          <w:szCs w:val="28"/>
        </w:rPr>
        <w:sectPr>
          <w:footerReference r:id="rId3" w:type="default"/>
          <w:footerReference r:id="rId4" w:type="even"/>
          <w:pgSz w:w="11906" w:h="16838"/>
          <w:pgMar w:top="1440" w:right="1274" w:bottom="1440" w:left="1418" w:header="851" w:footer="992" w:gutter="0"/>
          <w:cols w:space="720" w:num="1"/>
          <w:docGrid w:type="lines" w:linePitch="312" w:charSpace="0"/>
        </w:sectPr>
      </w:pPr>
      <w:r>
        <w:rPr>
          <w:rFonts w:hint="eastAsia" w:ascii="仿宋" w:hAnsi="仿宋" w:eastAsia="仿宋" w:cs="宋体"/>
          <w:color w:val="auto"/>
          <w:kern w:val="0"/>
          <w:sz w:val="28"/>
          <w:szCs w:val="28"/>
        </w:rPr>
        <w:t>考生专项考核成绩指考生参加专项考核被评定的各卷面总成绩，不可再以竞赛、展演等获奖经历另外附加计算成绩。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ZjllMTljMDEzZjIyZmU2NTc3ZTU2N2RiYjdlZjUifQ=="/>
  </w:docVars>
  <w:rsids>
    <w:rsidRoot w:val="73796B9B"/>
    <w:rsid w:val="73796B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2022-06-17T01:49:00Z</dcterms:created>
  <dc:creator>王自遊</dc:creator>
  <cp:lastModifiedBy>王自遊</cp:lastModifiedBy>
  <dcterms:modified xsi:type="dcterms:W3CDTF">2022-06-17T01:50:07Z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378D02B2684047DBB4CA37F0B2142BA6</vt:lpwstr>
  </property>
</Properties>
</file>